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5C" w:rsidRPr="00AD0E5C" w:rsidRDefault="00AD0E5C" w:rsidP="00AD0E5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D0E5C">
        <w:rPr>
          <w:rFonts w:asciiTheme="minorEastAsia" w:eastAsiaTheme="minorEastAsia" w:hAnsiTheme="minorEastAsia" w:hint="eastAsia"/>
          <w:b/>
          <w:sz w:val="28"/>
          <w:szCs w:val="28"/>
        </w:rPr>
        <w:t>旱区作物逆境生物学国家重点实验室第一届研究生论坛报告安排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4"/>
        <w:gridCol w:w="4340"/>
        <w:gridCol w:w="1105"/>
        <w:gridCol w:w="1372"/>
        <w:gridCol w:w="1496"/>
      </w:tblGrid>
      <w:tr w:rsidR="00AD0E5C" w:rsidRPr="00617736" w:rsidTr="00BC2BD5">
        <w:trPr>
          <w:trHeight w:val="454"/>
          <w:tblHeader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736"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736">
              <w:rPr>
                <w:rFonts w:ascii="Times New Roman" w:hAnsi="Times New Roman" w:hint="eastAsia"/>
                <w:b/>
                <w:szCs w:val="21"/>
              </w:rPr>
              <w:t>报告题目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736"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736">
              <w:rPr>
                <w:rFonts w:ascii="Times New Roman" w:hAnsi="Times New Roman" w:hint="eastAsia"/>
                <w:b/>
                <w:szCs w:val="21"/>
              </w:rPr>
              <w:t>所在学院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617736">
              <w:rPr>
                <w:rFonts w:ascii="Times New Roman" w:hAnsi="Times New Roman" w:hint="eastAsia"/>
                <w:b/>
                <w:szCs w:val="21"/>
              </w:rPr>
              <w:t>时</w:t>
            </w:r>
            <w:r w:rsidRPr="00617736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617736">
              <w:rPr>
                <w:rFonts w:ascii="Times New Roman" w:hAnsi="Times New Roman" w:hint="eastAsia"/>
                <w:b/>
                <w:szCs w:val="21"/>
              </w:rPr>
              <w:t>间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spacing w:line="288" w:lineRule="auto"/>
              <w:rPr>
                <w:rFonts w:ascii="Times New Roman" w:hAnsi="Times New Roman"/>
                <w:bCs/>
                <w:szCs w:val="21"/>
              </w:rPr>
            </w:pPr>
            <w:r w:rsidRPr="00617736">
              <w:rPr>
                <w:rFonts w:ascii="Times New Roman" w:hAnsi="Times New Roman"/>
                <w:bCs/>
                <w:szCs w:val="21"/>
              </w:rPr>
              <w:t xml:space="preserve">The FgKin1 kinase localizes to the septal pore and plays a role in hyphal growth, ascospore germination, pathogenesis, and localization of Tub1 beta-tubulins in </w:t>
            </w:r>
            <w:r w:rsidRPr="00617736">
              <w:rPr>
                <w:rFonts w:ascii="Times New Roman" w:hAnsi="Times New Roman"/>
                <w:bCs/>
                <w:i/>
                <w:szCs w:val="21"/>
              </w:rPr>
              <w:t>Fusariumgraminearum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罗永平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植保学院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8:40—9:00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spacing w:line="288" w:lineRule="auto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Resolving the inheritance of double ditelosomics in tetraploid wheat cultivar DR147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李</w:t>
            </w:r>
            <w:r w:rsidRPr="00617736">
              <w:rPr>
                <w:rFonts w:ascii="Times New Roman" w:hAnsi="Times New Roman"/>
                <w:szCs w:val="21"/>
              </w:rPr>
              <w:t xml:space="preserve">  </w:t>
            </w:r>
            <w:r w:rsidRPr="00617736">
              <w:rPr>
                <w:rFonts w:ascii="Times New Roman" w:hAnsi="Times New Roman" w:hint="eastAsia"/>
                <w:szCs w:val="21"/>
              </w:rPr>
              <w:t>浩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农学院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9:00—9:20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spacing w:line="288" w:lineRule="auto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Responses of growth of spring root system on different types of water management in dryland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李紫燕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资环学院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9:20—9:40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spacing w:line="312" w:lineRule="auto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Integrated Physiological and Quantitative Proteomics Analyses Reveal the Mechanisms for Adaptability and High Water-Use Efficiency in Apple Leaves under Moderate Drought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周莎莎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园艺学院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9:40—10:00</w:t>
            </w:r>
          </w:p>
        </w:tc>
      </w:tr>
      <w:tr w:rsidR="00AD0E5C" w:rsidRPr="00617736" w:rsidTr="00BC2BD5">
        <w:trPr>
          <w:trHeight w:val="454"/>
        </w:trPr>
        <w:tc>
          <w:tcPr>
            <w:tcW w:w="7401" w:type="dxa"/>
            <w:gridSpan w:val="4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茶</w:t>
            </w:r>
            <w:r w:rsidRPr="00617736">
              <w:rPr>
                <w:rFonts w:ascii="Times New Roman" w:hAnsi="Times New Roman"/>
                <w:szCs w:val="21"/>
              </w:rPr>
              <w:t xml:space="preserve">  </w:t>
            </w:r>
            <w:r w:rsidRPr="00617736">
              <w:rPr>
                <w:rFonts w:ascii="Times New Roman" w:hAnsi="Times New Roman" w:hint="eastAsia"/>
                <w:szCs w:val="21"/>
              </w:rPr>
              <w:t>歇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10:00—10:20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i/>
                <w:szCs w:val="21"/>
              </w:rPr>
              <w:t>TaADF7</w:t>
            </w:r>
            <w:r w:rsidRPr="00617736">
              <w:rPr>
                <w:rFonts w:ascii="Times New Roman" w:hAnsi="Times New Roman"/>
                <w:szCs w:val="21"/>
              </w:rPr>
              <w:t xml:space="preserve">, an actin-depolymerizing factor, contributes to wheat resistance against </w:t>
            </w:r>
            <w:r w:rsidRPr="00617736">
              <w:rPr>
                <w:rFonts w:ascii="Times New Roman" w:hAnsi="Times New Roman"/>
                <w:i/>
                <w:szCs w:val="21"/>
              </w:rPr>
              <w:t>Puccinia striiformis</w:t>
            </w:r>
            <w:r w:rsidRPr="00617736">
              <w:rPr>
                <w:rFonts w:ascii="Times New Roman" w:hAnsi="Times New Roman"/>
                <w:szCs w:val="21"/>
              </w:rPr>
              <w:t xml:space="preserve"> f. sp. </w:t>
            </w:r>
            <w:r w:rsidRPr="00617736">
              <w:rPr>
                <w:rFonts w:ascii="Times New Roman" w:hAnsi="Times New Roman"/>
                <w:i/>
                <w:szCs w:val="21"/>
              </w:rPr>
              <w:t>tritici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傅艳萍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生命学院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10:20—10:40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Ecophysiological and Molecular Responses of Two Contrasting Populus Species to Nitrogen Deficiency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罗</w:t>
            </w:r>
            <w:r w:rsidRPr="00617736">
              <w:rPr>
                <w:rFonts w:ascii="Times New Roman" w:hAnsi="Times New Roman"/>
                <w:szCs w:val="21"/>
              </w:rPr>
              <w:t xml:space="preserve">  </w:t>
            </w:r>
            <w:r w:rsidRPr="00617736">
              <w:rPr>
                <w:rFonts w:ascii="Times New Roman" w:hAnsi="Times New Roman" w:hint="eastAsia"/>
                <w:szCs w:val="21"/>
              </w:rPr>
              <w:t>杰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林学院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10:40—11:00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 xml:space="preserve">Effect of pre-infestation of tomato plants with Myzus persicae (Hemiptera: Aphididae) to </w:t>
            </w:r>
            <w:r w:rsidRPr="00617736">
              <w:rPr>
                <w:rFonts w:ascii="Times New Roman" w:hAnsi="Times New Roman"/>
                <w:i/>
                <w:szCs w:val="21"/>
              </w:rPr>
              <w:t>Bemisia tabaci</w:t>
            </w:r>
            <w:r w:rsidRPr="00617736">
              <w:rPr>
                <w:rFonts w:ascii="Times New Roman" w:hAnsi="Times New Roman"/>
                <w:szCs w:val="21"/>
              </w:rPr>
              <w:t xml:space="preserve"> Biotype B (Hemiptera: Aleyrodidae) and related natural enemies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谭晓玲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植保学院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11:00—11:20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Function Characterization of TaER in Bread Wheat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郑甲成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农学院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11:20—11:40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 xml:space="preserve">Optimized tRNA allocation partially explains efficient translation in </w:t>
            </w:r>
            <w:r w:rsidRPr="00617736">
              <w:rPr>
                <w:rFonts w:ascii="Times New Roman" w:hAnsi="Times New Roman"/>
                <w:i/>
                <w:szCs w:val="21"/>
              </w:rPr>
              <w:t>Saccharomyces</w:t>
            </w:r>
            <w:r w:rsidRPr="00617736">
              <w:rPr>
                <w:rFonts w:ascii="Times New Roman" w:hAnsi="Times New Roman"/>
                <w:szCs w:val="21"/>
              </w:rPr>
              <w:t xml:space="preserve"> </w:t>
            </w:r>
            <w:r w:rsidRPr="00617736">
              <w:rPr>
                <w:rFonts w:ascii="Times New Roman" w:hAnsi="Times New Roman"/>
                <w:i/>
                <w:szCs w:val="21"/>
              </w:rPr>
              <w:t>cerevisiae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毛圆辉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生命学院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14:30—14:50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Summer fallow soil management - impact on rainfed winter wheat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李富翠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资环学院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14:50—15:10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zCs w:val="21"/>
              </w:rPr>
            </w:pPr>
            <w:r w:rsidRPr="00D27C09">
              <w:rPr>
                <w:rFonts w:ascii="Times New Roman" w:hAnsi="Times New Roman"/>
                <w:szCs w:val="21"/>
              </w:rPr>
              <w:t>Molecular Mechanisms of BAK1 regulating abiotic stress responses in plants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珊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园艺学院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15:10</w:t>
            </w:r>
            <w:r>
              <w:rPr>
                <w:rFonts w:ascii="Times New Roman" w:hAnsi="Times New Roman" w:hint="eastAsia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15:30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pacing w:val="-4"/>
                <w:szCs w:val="21"/>
              </w:rPr>
            </w:pPr>
            <w:r w:rsidRPr="00617736">
              <w:rPr>
                <w:rFonts w:ascii="Times New Roman" w:hAnsi="Times New Roman"/>
                <w:spacing w:val="-4"/>
                <w:szCs w:val="21"/>
              </w:rPr>
              <w:t xml:space="preserve">Zygophiala wisconsinensis </w:t>
            </w:r>
            <w:r w:rsidRPr="00617736">
              <w:rPr>
                <w:rFonts w:ascii="Times New Roman" w:hAnsi="Times New Roman" w:hint="eastAsia"/>
                <w:spacing w:val="-4"/>
                <w:szCs w:val="21"/>
              </w:rPr>
              <w:t>在苹果表面的再传播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高</w:t>
            </w:r>
            <w:r w:rsidRPr="00617736">
              <w:rPr>
                <w:rFonts w:ascii="Times New Roman" w:hAnsi="Times New Roman"/>
                <w:szCs w:val="21"/>
              </w:rPr>
              <w:t xml:space="preserve">  </w:t>
            </w:r>
            <w:r w:rsidRPr="00617736">
              <w:rPr>
                <w:rFonts w:ascii="Times New Roman" w:hAnsi="Times New Roman" w:hint="eastAsia"/>
                <w:szCs w:val="21"/>
              </w:rPr>
              <w:t>柳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植保学院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15:30—15:50</w:t>
            </w:r>
          </w:p>
        </w:tc>
      </w:tr>
      <w:tr w:rsidR="00AD0E5C" w:rsidRPr="00617736" w:rsidTr="00BC2BD5">
        <w:trPr>
          <w:trHeight w:val="454"/>
        </w:trPr>
        <w:tc>
          <w:tcPr>
            <w:tcW w:w="7401" w:type="dxa"/>
            <w:gridSpan w:val="4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茶歇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15:50—16:10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Style w:val="hps"/>
                <w:rFonts w:ascii="Times New Roman" w:hAnsi="Times New Roman"/>
                <w:szCs w:val="21"/>
              </w:rPr>
            </w:pPr>
            <w:r w:rsidRPr="00617736">
              <w:rPr>
                <w:rStyle w:val="hps"/>
                <w:rFonts w:ascii="Times New Roman" w:hAnsi="Times New Roman"/>
                <w:szCs w:val="21"/>
              </w:rPr>
              <w:t xml:space="preserve">Exogenous GA3 Application Can Compensate the Morphogenetic Effects of the GA-responsive Dwarfing Gene </w:t>
            </w:r>
            <w:r w:rsidRPr="00617736">
              <w:rPr>
                <w:rStyle w:val="hps"/>
                <w:rFonts w:ascii="Times New Roman" w:hAnsi="Times New Roman"/>
                <w:i/>
                <w:szCs w:val="21"/>
              </w:rPr>
              <w:t>Rht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617736">
                <w:rPr>
                  <w:rStyle w:val="hps"/>
                  <w:rFonts w:ascii="Times New Roman" w:hAnsi="Times New Roman"/>
                  <w:i/>
                  <w:szCs w:val="21"/>
                </w:rPr>
                <w:t>12</w:t>
              </w:r>
              <w:r w:rsidRPr="00617736">
                <w:rPr>
                  <w:rStyle w:val="hps"/>
                  <w:rFonts w:ascii="Times New Roman" w:hAnsi="Times New Roman"/>
                  <w:szCs w:val="21"/>
                </w:rPr>
                <w:t xml:space="preserve"> in</w:t>
              </w:r>
            </w:smartTag>
            <w:r w:rsidRPr="00617736">
              <w:rPr>
                <w:rStyle w:val="hps"/>
                <w:rFonts w:ascii="Times New Roman" w:hAnsi="Times New Roman"/>
                <w:szCs w:val="21"/>
              </w:rPr>
              <w:t xml:space="preserve"> Bread Wheat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宋体" w:hint="eastAsia"/>
                <w:szCs w:val="21"/>
              </w:rPr>
              <w:t>陈</w:t>
            </w:r>
            <w:r w:rsidRPr="00617736">
              <w:rPr>
                <w:rFonts w:ascii="Times New Roman" w:hAnsi="Times New Roman"/>
                <w:szCs w:val="21"/>
              </w:rPr>
              <w:t xml:space="preserve">  </w:t>
            </w:r>
            <w:r w:rsidRPr="00617736">
              <w:rPr>
                <w:rFonts w:ascii="Times New Roman" w:hAnsi="宋体" w:hint="eastAsia"/>
                <w:szCs w:val="21"/>
              </w:rPr>
              <w:t>亮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宋体" w:hint="eastAsia"/>
                <w:szCs w:val="21"/>
              </w:rPr>
              <w:t>农学院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16:10—16:30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不同胁迫下小麦脱水蛋白</w:t>
            </w:r>
            <w:r w:rsidRPr="00617736">
              <w:rPr>
                <w:rFonts w:ascii="Times New Roman" w:hAnsi="Times New Roman"/>
                <w:i/>
                <w:szCs w:val="21"/>
              </w:rPr>
              <w:t>wzy1-2</w:t>
            </w:r>
            <w:r w:rsidRPr="00617736">
              <w:rPr>
                <w:rFonts w:ascii="Times New Roman" w:hAnsi="Times New Roman" w:hint="eastAsia"/>
                <w:i/>
                <w:szCs w:val="21"/>
              </w:rPr>
              <w:t>、</w:t>
            </w:r>
            <w:r w:rsidRPr="00617736">
              <w:rPr>
                <w:rFonts w:ascii="Times New Roman" w:hAnsi="Times New Roman"/>
                <w:i/>
                <w:szCs w:val="21"/>
              </w:rPr>
              <w:t>wzy2</w:t>
            </w:r>
            <w:r w:rsidRPr="00617736">
              <w:rPr>
                <w:rFonts w:ascii="Times New Roman" w:hAnsi="Times New Roman" w:hint="eastAsia"/>
                <w:szCs w:val="21"/>
              </w:rPr>
              <w:t>基因及启动子功能研究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宋体" w:hint="eastAsia"/>
                <w:szCs w:val="21"/>
              </w:rPr>
              <w:t>朱维宁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宋体" w:hint="eastAsia"/>
                <w:szCs w:val="21"/>
              </w:rPr>
              <w:t>生命学院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16:30—16:50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4340" w:type="dxa"/>
            <w:noWrap/>
            <w:vAlign w:val="center"/>
          </w:tcPr>
          <w:p w:rsidR="00AD0E5C" w:rsidRPr="00BF42F9" w:rsidRDefault="00AD0E5C" w:rsidP="00BC2BD5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BF42F9">
              <w:rPr>
                <w:rFonts w:ascii="Times New Roman" w:hAnsi="Times New Roman"/>
                <w:color w:val="000000" w:themeColor="text1"/>
                <w:szCs w:val="21"/>
              </w:rPr>
              <w:t xml:space="preserve">Genome sequence of the canker pathogen </w:t>
            </w:r>
            <w:r w:rsidRPr="00BF42F9">
              <w:rPr>
                <w:rFonts w:ascii="Times New Roman" w:hAnsi="Times New Roman"/>
                <w:i/>
                <w:color w:val="000000" w:themeColor="text1"/>
                <w:szCs w:val="21"/>
              </w:rPr>
              <w:t xml:space="preserve">Valsa 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F42F9">
                <w:rPr>
                  <w:rFonts w:ascii="Times New Roman" w:hAnsi="Times New Roman"/>
                  <w:i/>
                  <w:color w:val="000000" w:themeColor="text1"/>
                  <w:szCs w:val="21"/>
                </w:rPr>
                <w:t>mali</w:t>
              </w:r>
            </w:smartTag>
            <w:r w:rsidRPr="00BF42F9">
              <w:rPr>
                <w:rFonts w:ascii="Times New Roman" w:hAnsi="Times New Roman"/>
                <w:color w:val="000000" w:themeColor="text1"/>
                <w:szCs w:val="21"/>
              </w:rPr>
              <w:t xml:space="preserve"> reveals impressive arsenal of secondary metabolites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尹志远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植保学院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16:50</w:t>
            </w:r>
            <w:r>
              <w:rPr>
                <w:rFonts w:ascii="Times New Roman" w:hAnsi="Times New Roman" w:hint="eastAsia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17:10</w:t>
            </w:r>
          </w:p>
        </w:tc>
      </w:tr>
      <w:tr w:rsidR="00AD0E5C" w:rsidRPr="00617736" w:rsidTr="00BC2BD5">
        <w:trPr>
          <w:trHeight w:val="454"/>
        </w:trPr>
        <w:tc>
          <w:tcPr>
            <w:tcW w:w="584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4340" w:type="dxa"/>
            <w:noWrap/>
            <w:vAlign w:val="center"/>
          </w:tcPr>
          <w:p w:rsidR="00AD0E5C" w:rsidRPr="00617736" w:rsidRDefault="00AD0E5C" w:rsidP="00BC2BD5">
            <w:pPr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Genome-wide identiﬁcation and expression proﬁling of the cystatin gene family in apple (</w:t>
            </w:r>
            <w:r w:rsidRPr="00617736">
              <w:rPr>
                <w:rFonts w:ascii="Times New Roman" w:hAnsi="Times New Roman"/>
                <w:i/>
                <w:szCs w:val="21"/>
              </w:rPr>
              <w:t>Malus × domestica</w:t>
            </w:r>
            <w:r w:rsidRPr="00617736">
              <w:rPr>
                <w:rFonts w:ascii="Times New Roman" w:hAnsi="Times New Roman"/>
                <w:szCs w:val="21"/>
              </w:rPr>
              <w:t xml:space="preserve"> Borkh.)</w:t>
            </w:r>
          </w:p>
        </w:tc>
        <w:tc>
          <w:tcPr>
            <w:tcW w:w="1105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谭延肖</w:t>
            </w:r>
          </w:p>
        </w:tc>
        <w:tc>
          <w:tcPr>
            <w:tcW w:w="1372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 w:hint="eastAsia"/>
                <w:szCs w:val="21"/>
              </w:rPr>
              <w:t>园艺学院</w:t>
            </w:r>
          </w:p>
        </w:tc>
        <w:tc>
          <w:tcPr>
            <w:tcW w:w="1496" w:type="dxa"/>
            <w:noWrap/>
            <w:vAlign w:val="center"/>
          </w:tcPr>
          <w:p w:rsidR="00AD0E5C" w:rsidRPr="00617736" w:rsidRDefault="00AD0E5C" w:rsidP="00BC2BD5">
            <w:pPr>
              <w:jc w:val="center"/>
              <w:rPr>
                <w:rFonts w:ascii="Times New Roman" w:hAnsi="Times New Roman"/>
                <w:szCs w:val="21"/>
              </w:rPr>
            </w:pPr>
            <w:r w:rsidRPr="00617736">
              <w:rPr>
                <w:rFonts w:ascii="Times New Roman" w:hAnsi="Times New Roman"/>
                <w:szCs w:val="21"/>
              </w:rPr>
              <w:t>17:10—17:30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17E" w:rsidRPr="0099575D" w:rsidRDefault="009A117E" w:rsidP="00AD0E5C">
      <w:pPr>
        <w:rPr>
          <w:rFonts w:ascii="Arial" w:eastAsia="Times New Roman" w:hAnsi="Arial" w:cs="Verdana"/>
          <w:b/>
          <w:sz w:val="24"/>
          <w:lang w:eastAsia="en-US"/>
        </w:rPr>
      </w:pPr>
      <w:r>
        <w:separator/>
      </w:r>
    </w:p>
  </w:endnote>
  <w:endnote w:type="continuationSeparator" w:id="0">
    <w:p w:rsidR="009A117E" w:rsidRPr="0099575D" w:rsidRDefault="009A117E" w:rsidP="00AD0E5C">
      <w:pPr>
        <w:rPr>
          <w:rFonts w:ascii="Arial" w:eastAsia="Times New Roman" w:hAnsi="Arial" w:cs="Verdana"/>
          <w:b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17E" w:rsidRPr="0099575D" w:rsidRDefault="009A117E" w:rsidP="00AD0E5C">
      <w:pPr>
        <w:rPr>
          <w:rFonts w:ascii="Arial" w:eastAsia="Times New Roman" w:hAnsi="Arial" w:cs="Verdana"/>
          <w:b/>
          <w:sz w:val="24"/>
          <w:lang w:eastAsia="en-US"/>
        </w:rPr>
      </w:pPr>
      <w:r>
        <w:separator/>
      </w:r>
    </w:p>
  </w:footnote>
  <w:footnote w:type="continuationSeparator" w:id="0">
    <w:p w:rsidR="009A117E" w:rsidRPr="0099575D" w:rsidRDefault="009A117E" w:rsidP="00AD0E5C">
      <w:pPr>
        <w:rPr>
          <w:rFonts w:ascii="Arial" w:eastAsia="Times New Roman" w:hAnsi="Arial" w:cs="Verdana"/>
          <w:b/>
          <w:sz w:val="24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A117E"/>
    <w:rsid w:val="00AD0E5C"/>
    <w:rsid w:val="00D31D50"/>
    <w:rsid w:val="00F0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5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E5C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E5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E5C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E5C"/>
    <w:rPr>
      <w:rFonts w:ascii="Tahoma" w:hAnsi="Tahoma"/>
      <w:sz w:val="18"/>
      <w:szCs w:val="18"/>
    </w:rPr>
  </w:style>
  <w:style w:type="character" w:customStyle="1" w:styleId="hps">
    <w:name w:val="hps"/>
    <w:basedOn w:val="a0"/>
    <w:uiPriority w:val="99"/>
    <w:rsid w:val="00AD0E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abc</cp:lastModifiedBy>
  <cp:revision>2</cp:revision>
  <dcterms:created xsi:type="dcterms:W3CDTF">2008-09-11T17:20:00Z</dcterms:created>
  <dcterms:modified xsi:type="dcterms:W3CDTF">2014-06-13T02:38:00Z</dcterms:modified>
</cp:coreProperties>
</file>